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AE" w:rsidRDefault="00E36AAE" w:rsidP="00E36AAE">
      <w:pPr>
        <w:spacing w:line="276" w:lineRule="auto"/>
        <w:jc w:val="center"/>
        <w:rPr>
          <w:b/>
          <w:sz w:val="28"/>
          <w:szCs w:val="28"/>
        </w:rPr>
      </w:pPr>
    </w:p>
    <w:p w:rsidR="003B2589" w:rsidRDefault="003B2589" w:rsidP="007C071D">
      <w:pPr>
        <w:shd w:val="clear" w:color="auto" w:fill="FFFFFF"/>
        <w:jc w:val="center"/>
        <w:rPr>
          <w:b/>
          <w:bCs/>
          <w:sz w:val="28"/>
          <w:szCs w:val="28"/>
          <w:u w:val="single"/>
          <w:lang w:eastAsia="uk-UA"/>
        </w:rPr>
      </w:pPr>
      <w:r w:rsidRPr="003B2589">
        <w:rPr>
          <w:b/>
          <w:bCs/>
          <w:sz w:val="28"/>
          <w:szCs w:val="28"/>
          <w:u w:val="single"/>
          <w:lang w:eastAsia="uk-UA"/>
        </w:rPr>
        <w:t xml:space="preserve">Попередні умови </w:t>
      </w:r>
      <w:r>
        <w:rPr>
          <w:b/>
          <w:bCs/>
          <w:sz w:val="28"/>
          <w:szCs w:val="28"/>
          <w:u w:val="single"/>
          <w:lang w:eastAsia="uk-UA"/>
        </w:rPr>
        <w:t xml:space="preserve">відкритих </w:t>
      </w:r>
      <w:r w:rsidRPr="003B2589">
        <w:rPr>
          <w:b/>
          <w:bCs/>
          <w:sz w:val="28"/>
          <w:szCs w:val="28"/>
          <w:u w:val="single"/>
          <w:lang w:eastAsia="uk-UA"/>
        </w:rPr>
        <w:t xml:space="preserve">змагань з техніки пішохідного туризму </w:t>
      </w:r>
    </w:p>
    <w:p w:rsidR="00D92AC4" w:rsidRPr="003B2589" w:rsidRDefault="003B2589" w:rsidP="007C071D">
      <w:pPr>
        <w:shd w:val="clear" w:color="auto" w:fill="FFFFFF"/>
        <w:jc w:val="center"/>
        <w:rPr>
          <w:b/>
          <w:bCs/>
          <w:sz w:val="28"/>
          <w:szCs w:val="28"/>
          <w:u w:val="single"/>
          <w:lang w:eastAsia="uk-UA"/>
        </w:rPr>
      </w:pPr>
      <w:r w:rsidRPr="003B2589">
        <w:rPr>
          <w:b/>
          <w:bCs/>
          <w:sz w:val="28"/>
          <w:szCs w:val="28"/>
          <w:u w:val="single"/>
          <w:lang w:eastAsia="uk-UA"/>
        </w:rPr>
        <w:t>на дистанції крос-похід (особисто)</w:t>
      </w:r>
    </w:p>
    <w:p w:rsidR="003B2589" w:rsidRPr="003B2589" w:rsidRDefault="003B2589" w:rsidP="007C071D">
      <w:pPr>
        <w:shd w:val="clear" w:color="auto" w:fill="FFFFFF"/>
        <w:jc w:val="center"/>
        <w:rPr>
          <w:b/>
          <w:bCs/>
          <w:sz w:val="28"/>
          <w:szCs w:val="28"/>
          <w:u w:val="single"/>
          <w:lang w:eastAsia="uk-UA"/>
        </w:rPr>
      </w:pPr>
      <w:r w:rsidRPr="003B2589">
        <w:rPr>
          <w:b/>
          <w:bCs/>
          <w:sz w:val="28"/>
          <w:szCs w:val="28"/>
          <w:u w:val="single"/>
          <w:lang w:eastAsia="uk-UA"/>
        </w:rPr>
        <w:t>серед учнівської молоді м. Києва</w:t>
      </w:r>
    </w:p>
    <w:p w:rsidR="003B2589" w:rsidRPr="00C14C4A" w:rsidRDefault="00C14C4A" w:rsidP="007C071D">
      <w:pPr>
        <w:shd w:val="clear" w:color="auto" w:fill="FFFFFF"/>
        <w:jc w:val="center"/>
        <w:rPr>
          <w:b/>
          <w:bCs/>
          <w:u w:val="single"/>
          <w:lang w:eastAsia="uk-UA"/>
        </w:rPr>
      </w:pPr>
      <w:r>
        <w:rPr>
          <w:b/>
          <w:bCs/>
          <w:u w:val="single"/>
          <w:lang w:eastAsia="uk-UA"/>
        </w:rPr>
        <w:t>18.10.2020</w:t>
      </w:r>
    </w:p>
    <w:p w:rsidR="003B2589" w:rsidRDefault="003B2589" w:rsidP="007C071D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3B2589" w:rsidRPr="003B2589" w:rsidRDefault="003B2589" w:rsidP="007C071D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777" w:type="dxa"/>
        <w:jc w:val="center"/>
        <w:tblInd w:w="-779" w:type="dxa"/>
        <w:tblLayout w:type="fixed"/>
        <w:tblLook w:val="04A0"/>
      </w:tblPr>
      <w:tblGrid>
        <w:gridCol w:w="5522"/>
        <w:gridCol w:w="4255"/>
      </w:tblGrid>
      <w:tr w:rsidR="007C071D" w:rsidRPr="007C5F1C" w:rsidTr="005E60B9">
        <w:trPr>
          <w:trHeight w:val="1868"/>
          <w:jc w:val="center"/>
        </w:trPr>
        <w:tc>
          <w:tcPr>
            <w:tcW w:w="5522" w:type="dxa"/>
          </w:tcPr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НЗ</w:t>
            </w:r>
            <w:r w:rsidRPr="007C5F1C">
              <w:rPr>
                <w:szCs w:val="24"/>
              </w:rPr>
              <w:t xml:space="preserve"> – небезпечна зона етапу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ВД</w:t>
            </w:r>
            <w:r w:rsidRPr="007C5F1C">
              <w:rPr>
                <w:szCs w:val="24"/>
              </w:rPr>
              <w:t xml:space="preserve"> – вихідна ділянка етапу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ЦД</w:t>
            </w:r>
            <w:r w:rsidRPr="007C5F1C">
              <w:rPr>
                <w:szCs w:val="24"/>
              </w:rPr>
              <w:t xml:space="preserve"> – цільова ділянка етапу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ЗСК</w:t>
            </w:r>
            <w:r w:rsidRPr="007C5F1C">
              <w:rPr>
                <w:szCs w:val="24"/>
              </w:rPr>
              <w:t xml:space="preserve"> – заглушений суддівський карабін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ПСП</w:t>
            </w:r>
            <w:r w:rsidRPr="007C5F1C">
              <w:rPr>
                <w:szCs w:val="24"/>
              </w:rPr>
              <w:t xml:space="preserve"> – підвідні (відвідні) суддівські перила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КП</w:t>
            </w:r>
            <w:r w:rsidRPr="007C5F1C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контрольний пункт</w:t>
            </w:r>
          </w:p>
        </w:tc>
        <w:tc>
          <w:tcPr>
            <w:tcW w:w="4255" w:type="dxa"/>
          </w:tcPr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ТО</w:t>
            </w:r>
            <w:r w:rsidRPr="007C5F1C">
              <w:rPr>
                <w:szCs w:val="24"/>
              </w:rPr>
              <w:t xml:space="preserve"> – точкова опора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ЗЧ</w:t>
            </w:r>
            <w:r w:rsidRPr="007C5F1C">
              <w:rPr>
                <w:szCs w:val="24"/>
              </w:rPr>
              <w:t xml:space="preserve"> – заданий час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КЧ</w:t>
            </w:r>
            <w:r w:rsidRPr="007C5F1C">
              <w:rPr>
                <w:szCs w:val="24"/>
              </w:rPr>
              <w:t xml:space="preserve"> – контрольний час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ОЧ</w:t>
            </w:r>
            <w:r w:rsidRPr="007C5F1C">
              <w:rPr>
                <w:szCs w:val="24"/>
              </w:rPr>
              <w:t xml:space="preserve"> – оптимальний час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КЛ</w:t>
            </w:r>
            <w:r w:rsidRPr="007C5F1C">
              <w:rPr>
                <w:szCs w:val="24"/>
              </w:rPr>
              <w:t xml:space="preserve"> – контрольна лінія</w:t>
            </w:r>
          </w:p>
          <w:p w:rsidR="007C071D" w:rsidRPr="007C5F1C" w:rsidRDefault="007C071D" w:rsidP="005E60B9">
            <w:pPr>
              <w:pStyle w:val="1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ІСС</w:t>
            </w:r>
            <w:r w:rsidRPr="007C5F1C">
              <w:rPr>
                <w:szCs w:val="24"/>
              </w:rPr>
              <w:t xml:space="preserve"> – інд. страхувальна система</w:t>
            </w:r>
          </w:p>
          <w:p w:rsidR="007C071D" w:rsidRDefault="007C071D" w:rsidP="005E60B9">
            <w:pPr>
              <w:ind w:left="34" w:hanging="34"/>
              <w:jc w:val="both"/>
            </w:pPr>
          </w:p>
          <w:p w:rsidR="00D92AC4" w:rsidRPr="007C5F1C" w:rsidRDefault="00D92AC4" w:rsidP="005E60B9">
            <w:pPr>
              <w:ind w:left="34" w:hanging="34"/>
              <w:jc w:val="both"/>
            </w:pPr>
          </w:p>
        </w:tc>
      </w:tr>
    </w:tbl>
    <w:p w:rsidR="007C071D" w:rsidRDefault="007C071D" w:rsidP="007C071D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Загальні положення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Вид змагань – </w:t>
      </w:r>
      <w:r>
        <w:rPr>
          <w:sz w:val="26"/>
          <w:szCs w:val="26"/>
        </w:rPr>
        <w:t>особистий</w:t>
      </w:r>
      <w:r w:rsidRPr="00726E06">
        <w:rPr>
          <w:sz w:val="26"/>
          <w:szCs w:val="26"/>
        </w:rPr>
        <w:t>.</w:t>
      </w:r>
    </w:p>
    <w:p w:rsidR="007C071D" w:rsidRDefault="001B2227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Довжина дистанцій</w:t>
      </w:r>
      <w:r w:rsidR="007C071D">
        <w:rPr>
          <w:sz w:val="26"/>
          <w:szCs w:val="26"/>
        </w:rPr>
        <w:t xml:space="preserve">: </w:t>
      </w:r>
    </w:p>
    <w:p w:rsidR="007C071D" w:rsidRPr="00726E06" w:rsidRDefault="00C024FE" w:rsidP="001B2227">
      <w:pPr>
        <w:tabs>
          <w:tab w:val="left" w:pos="1276"/>
          <w:tab w:val="left" w:pos="5103"/>
        </w:tabs>
        <w:ind w:left="927"/>
        <w:jc w:val="both"/>
        <w:rPr>
          <w:sz w:val="26"/>
          <w:szCs w:val="26"/>
        </w:rPr>
      </w:pPr>
      <w:r w:rsidRPr="00E43E77">
        <w:rPr>
          <w:sz w:val="26"/>
          <w:szCs w:val="26"/>
        </w:rPr>
        <w:t xml:space="preserve">молодший </w:t>
      </w:r>
      <w:r w:rsidR="001B2227">
        <w:rPr>
          <w:sz w:val="26"/>
          <w:szCs w:val="26"/>
        </w:rPr>
        <w:t xml:space="preserve">вік - </w:t>
      </w:r>
      <w:r w:rsidRPr="00E43E77">
        <w:rPr>
          <w:sz w:val="26"/>
          <w:szCs w:val="26"/>
          <w:lang w:val="en-US"/>
        </w:rPr>
        <w:t>31</w:t>
      </w:r>
      <w:r w:rsidR="007C071D" w:rsidRPr="00E43E77">
        <w:rPr>
          <w:sz w:val="26"/>
          <w:szCs w:val="26"/>
        </w:rPr>
        <w:t xml:space="preserve">00м; середній </w:t>
      </w:r>
      <w:r w:rsidR="001B2227">
        <w:rPr>
          <w:sz w:val="26"/>
          <w:szCs w:val="26"/>
        </w:rPr>
        <w:t xml:space="preserve">вік </w:t>
      </w:r>
      <w:r w:rsidR="007C071D" w:rsidRPr="00E43E77">
        <w:rPr>
          <w:sz w:val="26"/>
          <w:szCs w:val="26"/>
        </w:rPr>
        <w:t xml:space="preserve">– </w:t>
      </w:r>
      <w:r w:rsidRPr="00E43E77">
        <w:rPr>
          <w:sz w:val="26"/>
          <w:szCs w:val="26"/>
          <w:lang w:val="en-US"/>
        </w:rPr>
        <w:t>42</w:t>
      </w:r>
      <w:r w:rsidR="00E43E77" w:rsidRPr="00E43E77">
        <w:rPr>
          <w:sz w:val="26"/>
          <w:szCs w:val="26"/>
        </w:rPr>
        <w:t>00м; старший</w:t>
      </w:r>
      <w:r w:rsidR="001B2227">
        <w:rPr>
          <w:sz w:val="26"/>
          <w:szCs w:val="26"/>
        </w:rPr>
        <w:t xml:space="preserve"> вік</w:t>
      </w:r>
      <w:r w:rsidR="00E43E77" w:rsidRPr="00E43E77">
        <w:rPr>
          <w:sz w:val="26"/>
          <w:szCs w:val="26"/>
        </w:rPr>
        <w:t xml:space="preserve"> та</w:t>
      </w:r>
      <w:r w:rsidRPr="00E43E77">
        <w:rPr>
          <w:sz w:val="26"/>
          <w:szCs w:val="26"/>
        </w:rPr>
        <w:t xml:space="preserve"> </w:t>
      </w:r>
      <w:r w:rsidR="00E43E77" w:rsidRPr="00E43E77">
        <w:rPr>
          <w:sz w:val="26"/>
          <w:szCs w:val="26"/>
        </w:rPr>
        <w:t>працівники освіти/студенти/туристський актив</w:t>
      </w:r>
      <w:r w:rsidR="00E43E77">
        <w:rPr>
          <w:sz w:val="26"/>
          <w:szCs w:val="26"/>
        </w:rPr>
        <w:t xml:space="preserve"> (далі ПСТ)</w:t>
      </w:r>
      <w:r w:rsidRPr="00E43E77"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51</w:t>
      </w:r>
      <w:r w:rsidR="007C071D">
        <w:rPr>
          <w:sz w:val="26"/>
          <w:szCs w:val="26"/>
        </w:rPr>
        <w:t>00м.</w:t>
      </w:r>
    </w:p>
    <w:p w:rsidR="007C071D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Кількість етапів – </w:t>
      </w:r>
      <w:r w:rsidR="00C024FE">
        <w:rPr>
          <w:sz w:val="26"/>
          <w:szCs w:val="26"/>
          <w:lang w:val="en-US"/>
        </w:rPr>
        <w:t>7</w:t>
      </w:r>
      <w:r w:rsidR="007946DD">
        <w:rPr>
          <w:sz w:val="26"/>
          <w:szCs w:val="26"/>
        </w:rPr>
        <w:t>/</w:t>
      </w:r>
      <w:r>
        <w:rPr>
          <w:sz w:val="26"/>
          <w:szCs w:val="26"/>
        </w:rPr>
        <w:t>8</w:t>
      </w:r>
      <w:r w:rsidR="00C024FE">
        <w:rPr>
          <w:sz w:val="26"/>
          <w:szCs w:val="26"/>
        </w:rPr>
        <w:t>/</w:t>
      </w:r>
      <w:r w:rsidR="00C024FE">
        <w:rPr>
          <w:sz w:val="26"/>
          <w:szCs w:val="26"/>
          <w:lang w:val="en-US"/>
        </w:rPr>
        <w:t>8</w:t>
      </w:r>
      <w:r w:rsidRPr="00726E06">
        <w:rPr>
          <w:sz w:val="26"/>
          <w:szCs w:val="26"/>
        </w:rPr>
        <w:t>,</w:t>
      </w:r>
      <w:r w:rsidR="00205C48">
        <w:rPr>
          <w:sz w:val="26"/>
          <w:szCs w:val="26"/>
        </w:rPr>
        <w:t xml:space="preserve"> самонаведення – 0/2/4,</w:t>
      </w:r>
      <w:r w:rsidRPr="00726E06">
        <w:rPr>
          <w:sz w:val="26"/>
          <w:szCs w:val="26"/>
        </w:rPr>
        <w:t xml:space="preserve"> з </w:t>
      </w:r>
      <w:r>
        <w:rPr>
          <w:sz w:val="26"/>
          <w:szCs w:val="26"/>
        </w:rPr>
        <w:t xml:space="preserve">них </w:t>
      </w:r>
      <w:r w:rsidR="00205C48">
        <w:rPr>
          <w:sz w:val="26"/>
          <w:szCs w:val="26"/>
        </w:rPr>
        <w:t xml:space="preserve">спецзавдань – </w:t>
      </w:r>
      <w:r w:rsidR="007946DD">
        <w:rPr>
          <w:sz w:val="26"/>
          <w:szCs w:val="26"/>
        </w:rPr>
        <w:t>3</w:t>
      </w:r>
      <w:r w:rsidRPr="00726E06">
        <w:rPr>
          <w:sz w:val="26"/>
          <w:szCs w:val="26"/>
        </w:rPr>
        <w:t>.</w:t>
      </w:r>
    </w:p>
    <w:p w:rsidR="007C071D" w:rsidRDefault="007C071D" w:rsidP="00C024FE">
      <w:pPr>
        <w:autoSpaceDE w:val="0"/>
        <w:autoSpaceDN w:val="0"/>
        <w:adjustRightInd w:val="0"/>
        <w:ind w:left="219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Таблиця №1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 xml:space="preserve">Старт </w:t>
      </w:r>
      <w:r>
        <w:rPr>
          <w:color w:val="111111"/>
          <w:sz w:val="26"/>
          <w:szCs w:val="26"/>
          <w:lang w:eastAsia="uk-UA"/>
        </w:rPr>
        <w:t>учасника</w:t>
      </w:r>
      <w:r w:rsidRPr="00726E06">
        <w:rPr>
          <w:color w:val="111111"/>
          <w:sz w:val="26"/>
          <w:szCs w:val="26"/>
          <w:lang w:eastAsia="uk-UA"/>
        </w:rPr>
        <w:t xml:space="preserve"> за результатами жеребкування.</w:t>
      </w:r>
    </w:p>
    <w:p w:rsidR="007C071D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Орі</w:t>
      </w:r>
      <w:r>
        <w:rPr>
          <w:sz w:val="26"/>
          <w:szCs w:val="26"/>
        </w:rPr>
        <w:t xml:space="preserve">єнтовний стартовий інтервал </w:t>
      </w:r>
      <w:r w:rsidR="00C024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024FE">
        <w:rPr>
          <w:sz w:val="26"/>
          <w:szCs w:val="26"/>
          <w:lang w:val="en-US"/>
        </w:rPr>
        <w:t>1</w:t>
      </w:r>
      <w:r w:rsidR="003B2589">
        <w:rPr>
          <w:sz w:val="26"/>
          <w:szCs w:val="26"/>
        </w:rPr>
        <w:t>/2/2</w:t>
      </w:r>
      <w:r w:rsidR="00C024FE">
        <w:rPr>
          <w:sz w:val="26"/>
          <w:szCs w:val="26"/>
          <w:lang w:val="en-US"/>
        </w:rPr>
        <w:t>хв.</w:t>
      </w:r>
    </w:p>
    <w:p w:rsidR="007C071D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Орієнтовний стартовий інт</w:t>
      </w:r>
      <w:r w:rsidR="00C024FE">
        <w:rPr>
          <w:sz w:val="26"/>
          <w:szCs w:val="26"/>
        </w:rPr>
        <w:t xml:space="preserve">ервал між віковими групами – </w:t>
      </w:r>
      <w:r w:rsidR="001B2227">
        <w:rPr>
          <w:sz w:val="26"/>
          <w:szCs w:val="26"/>
        </w:rPr>
        <w:t>6</w:t>
      </w:r>
      <w:r>
        <w:rPr>
          <w:sz w:val="26"/>
          <w:szCs w:val="26"/>
        </w:rPr>
        <w:t>0хв.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Карта кольорова. Масштаб 1:10 000. Перетин 5м.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Учасник прибуває на старт за 10</w:t>
      </w:r>
      <w:r w:rsidRPr="00726E06">
        <w:rPr>
          <w:sz w:val="26"/>
          <w:szCs w:val="26"/>
        </w:rPr>
        <w:t xml:space="preserve"> хв. для проходження технічної комісії. 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Учасник долає дистанцію у заданому напрямку</w:t>
      </w:r>
      <w:r w:rsidRPr="00726E06">
        <w:rPr>
          <w:sz w:val="26"/>
          <w:szCs w:val="26"/>
        </w:rPr>
        <w:t>.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Результат </w:t>
      </w:r>
      <w:r>
        <w:rPr>
          <w:sz w:val="26"/>
          <w:szCs w:val="26"/>
        </w:rPr>
        <w:t xml:space="preserve">учасника визначається за найменшим часом, затраченим на проходження дистанції та штрафним часом. </w:t>
      </w:r>
    </w:p>
    <w:p w:rsidR="007C071D" w:rsidRDefault="007C071D" w:rsidP="007C071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Учасник, який не з’явився</w:t>
      </w:r>
      <w:r w:rsidRPr="00726E06">
        <w:rPr>
          <w:sz w:val="26"/>
          <w:szCs w:val="26"/>
        </w:rPr>
        <w:t xml:space="preserve"> на технічний етап, отримує штраф</w:t>
      </w:r>
      <w:r>
        <w:rPr>
          <w:sz w:val="26"/>
          <w:szCs w:val="26"/>
        </w:rPr>
        <w:t>,</w:t>
      </w:r>
      <w:r w:rsidRPr="00726E06">
        <w:rPr>
          <w:sz w:val="26"/>
          <w:szCs w:val="26"/>
        </w:rPr>
        <w:t xml:space="preserve"> за не проходження етапу </w:t>
      </w:r>
      <w:r>
        <w:rPr>
          <w:sz w:val="26"/>
          <w:szCs w:val="26"/>
        </w:rPr>
        <w:t xml:space="preserve">учасником </w:t>
      </w:r>
      <w:r w:rsidRPr="00726E06">
        <w:rPr>
          <w:sz w:val="26"/>
          <w:szCs w:val="26"/>
        </w:rPr>
        <w:t>та спорядженням.</w:t>
      </w:r>
    </w:p>
    <w:p w:rsidR="007C071D" w:rsidRDefault="007C071D" w:rsidP="007C071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Позначення на карті: трикутник – старт дистанції; квадрат – технічний етап; коло – КП (заданий напрямок).</w:t>
      </w:r>
    </w:p>
    <w:p w:rsidR="007C071D" w:rsidRPr="00726E06" w:rsidRDefault="007C071D" w:rsidP="007C071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7C071D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Точне місце старту буде опубліковано на сайті </w:t>
      </w:r>
      <w:r w:rsidR="00FA7A4E">
        <w:rPr>
          <w:sz w:val="26"/>
          <w:szCs w:val="26"/>
        </w:rPr>
        <w:t>«КЦДЮТКВПВ»</w:t>
      </w:r>
      <w:r w:rsidRPr="00726E06">
        <w:rPr>
          <w:sz w:val="26"/>
          <w:szCs w:val="26"/>
        </w:rPr>
        <w:t>. Можливе незначне корегув</w:t>
      </w:r>
      <w:r w:rsidR="001B2227">
        <w:rPr>
          <w:sz w:val="26"/>
          <w:szCs w:val="26"/>
        </w:rPr>
        <w:t>ання довжини етапів та дистанціях</w:t>
      </w:r>
      <w:r w:rsidRPr="00726E06">
        <w:rPr>
          <w:sz w:val="26"/>
          <w:szCs w:val="26"/>
        </w:rPr>
        <w:t>.</w:t>
      </w:r>
    </w:p>
    <w:p w:rsidR="007C071D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Після подолання кожного технічного етапу учасник самостійно</w:t>
      </w:r>
      <w:r w:rsidR="00205C48">
        <w:rPr>
          <w:sz w:val="26"/>
          <w:szCs w:val="26"/>
        </w:rPr>
        <w:t>, за допомогою «чіпа</w:t>
      </w:r>
      <w:r>
        <w:rPr>
          <w:sz w:val="26"/>
          <w:szCs w:val="26"/>
        </w:rPr>
        <w:t>» робить відмітку.</w:t>
      </w:r>
    </w:p>
    <w:p w:rsidR="007C071D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Відмітка КП заданого напрямку</w:t>
      </w:r>
      <w:r w:rsidR="00205C48">
        <w:rPr>
          <w:sz w:val="26"/>
          <w:szCs w:val="26"/>
        </w:rPr>
        <w:t xml:space="preserve"> та лінії </w:t>
      </w:r>
      <w:r>
        <w:rPr>
          <w:sz w:val="26"/>
          <w:szCs w:val="26"/>
        </w:rPr>
        <w:t xml:space="preserve"> </w:t>
      </w:r>
      <w:r w:rsidR="00205C48">
        <w:rPr>
          <w:sz w:val="26"/>
          <w:szCs w:val="26"/>
        </w:rPr>
        <w:t xml:space="preserve">за допомогою </w:t>
      </w:r>
      <w:r w:rsidR="005975B8">
        <w:rPr>
          <w:sz w:val="26"/>
          <w:szCs w:val="26"/>
          <w:lang w:val="en-US"/>
        </w:rPr>
        <w:t>компостера у карті</w:t>
      </w:r>
      <w:r w:rsidR="005975B8">
        <w:rPr>
          <w:sz w:val="26"/>
          <w:szCs w:val="26"/>
        </w:rPr>
        <w:t>.</w:t>
      </w:r>
    </w:p>
    <w:p w:rsidR="007C071D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кожному етапі ЗЧ, при перевищенні якого учасник </w:t>
      </w:r>
      <w:r w:rsidR="001C3320">
        <w:rPr>
          <w:sz w:val="26"/>
          <w:szCs w:val="26"/>
        </w:rPr>
        <w:t xml:space="preserve">знімає своє спорядження </w:t>
      </w:r>
      <w:r>
        <w:rPr>
          <w:sz w:val="26"/>
          <w:szCs w:val="26"/>
        </w:rPr>
        <w:t xml:space="preserve"> та продовжує рух по дистанції. </w:t>
      </w:r>
    </w:p>
    <w:p w:rsidR="000927E8" w:rsidRDefault="000927E8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не взятий КП – штраф 6б. 1 бал = 30сек.</w:t>
      </w:r>
    </w:p>
    <w:p w:rsidR="007C071D" w:rsidRDefault="005B5CEA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КЧ дистанції 2год. 0</w:t>
      </w:r>
      <w:r w:rsidR="007C071D">
        <w:rPr>
          <w:sz w:val="26"/>
          <w:szCs w:val="26"/>
        </w:rPr>
        <w:t>0хв., при перевищенні якого учасник закінчує дистанцію та займає місце після всіх.</w:t>
      </w:r>
    </w:p>
    <w:p w:rsidR="007C071D" w:rsidRDefault="007C071D" w:rsidP="007C07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Учасник виходить на старт згідно стартовому протоколу з заповненою карткою (номер згідно Кубку або повні данні).</w:t>
      </w:r>
    </w:p>
    <w:p w:rsidR="007C071D" w:rsidRPr="00BF138B" w:rsidRDefault="000927E8" w:rsidP="000927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Учасник, який не вклався в ЗЧ етапу (якщо не може здьорнути мотузку), самостійно знімаю свою мотузку після закінчення ЗЧ.</w:t>
      </w:r>
    </w:p>
    <w:p w:rsidR="007C071D" w:rsidRPr="00744096" w:rsidRDefault="007C071D" w:rsidP="007C071D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E04526" w:rsidRDefault="00E04526" w:rsidP="007C071D">
      <w:pPr>
        <w:shd w:val="clear" w:color="auto" w:fill="FFFFFF"/>
        <w:jc w:val="center"/>
        <w:rPr>
          <w:b/>
          <w:bCs/>
          <w:color w:val="111111"/>
          <w:sz w:val="26"/>
          <w:szCs w:val="26"/>
          <w:lang w:eastAsia="uk-UA"/>
        </w:rPr>
      </w:pPr>
    </w:p>
    <w:p w:rsidR="000927E8" w:rsidRDefault="000927E8" w:rsidP="007C071D">
      <w:pPr>
        <w:shd w:val="clear" w:color="auto" w:fill="FFFFFF"/>
        <w:jc w:val="center"/>
        <w:rPr>
          <w:b/>
          <w:bCs/>
          <w:color w:val="111111"/>
          <w:sz w:val="26"/>
          <w:szCs w:val="26"/>
          <w:lang w:eastAsia="uk-UA"/>
        </w:rPr>
      </w:pPr>
    </w:p>
    <w:p w:rsidR="007C071D" w:rsidRPr="00744096" w:rsidRDefault="007C071D" w:rsidP="007C071D">
      <w:pPr>
        <w:shd w:val="clear" w:color="auto" w:fill="FFFFFF"/>
        <w:jc w:val="center"/>
        <w:rPr>
          <w:color w:val="111111"/>
          <w:sz w:val="26"/>
          <w:szCs w:val="26"/>
          <w:lang w:val="ru-RU" w:eastAsia="uk-UA"/>
        </w:rPr>
      </w:pPr>
      <w:r w:rsidRPr="00744096"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E04526" w:rsidRDefault="00E04526" w:rsidP="007C071D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tbl>
      <w:tblPr>
        <w:tblStyle w:val="a4"/>
        <w:tblpPr w:leftFromText="180" w:rightFromText="180" w:vertAnchor="text" w:horzAnchor="margin" w:tblpY="38"/>
        <w:tblW w:w="10740" w:type="dxa"/>
        <w:tblLayout w:type="fixed"/>
        <w:tblLook w:val="04A0"/>
      </w:tblPr>
      <w:tblGrid>
        <w:gridCol w:w="675"/>
        <w:gridCol w:w="2694"/>
        <w:gridCol w:w="2409"/>
        <w:gridCol w:w="2835"/>
        <w:gridCol w:w="2127"/>
      </w:tblGrid>
      <w:tr w:rsidR="00E04526" w:rsidTr="00967221">
        <w:trPr>
          <w:trHeight w:val="505"/>
        </w:trPr>
        <w:tc>
          <w:tcPr>
            <w:tcW w:w="675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етапу</w:t>
            </w:r>
          </w:p>
        </w:tc>
        <w:tc>
          <w:tcPr>
            <w:tcW w:w="2694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етапу</w:t>
            </w:r>
          </w:p>
        </w:tc>
        <w:tc>
          <w:tcPr>
            <w:tcW w:w="2409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Молодший</w:t>
            </w:r>
          </w:p>
        </w:tc>
        <w:tc>
          <w:tcPr>
            <w:tcW w:w="2835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Середній</w:t>
            </w:r>
          </w:p>
        </w:tc>
        <w:tc>
          <w:tcPr>
            <w:tcW w:w="2127" w:type="dxa"/>
          </w:tcPr>
          <w:p w:rsidR="00E04526" w:rsidRDefault="00E04526" w:rsidP="00C02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та </w:t>
            </w:r>
            <w:r w:rsidR="00C024FE">
              <w:rPr>
                <w:sz w:val="26"/>
                <w:szCs w:val="26"/>
              </w:rPr>
              <w:t>туристський актив</w:t>
            </w:r>
          </w:p>
        </w:tc>
      </w:tr>
      <w:tr w:rsidR="00E04526" w:rsidTr="00967221">
        <w:tc>
          <w:tcPr>
            <w:tcW w:w="675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E04526" w:rsidRDefault="00C024FE" w:rsidP="00967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Підйом</w:t>
            </w:r>
            <w:r w:rsidR="00967221">
              <w:rPr>
                <w:sz w:val="26"/>
                <w:szCs w:val="26"/>
              </w:rPr>
              <w:t xml:space="preserve"> </w:t>
            </w:r>
            <w:r w:rsidR="00482517">
              <w:rPr>
                <w:sz w:val="26"/>
                <w:szCs w:val="26"/>
              </w:rPr>
              <w:t xml:space="preserve">по </w:t>
            </w:r>
            <w:r w:rsidR="00967221">
              <w:rPr>
                <w:sz w:val="26"/>
                <w:szCs w:val="26"/>
              </w:rPr>
              <w:t>с</w:t>
            </w:r>
            <w:r w:rsidR="00482517">
              <w:rPr>
                <w:sz w:val="26"/>
                <w:szCs w:val="26"/>
              </w:rPr>
              <w:t>келях</w:t>
            </w:r>
            <w:r w:rsidR="00967221">
              <w:rPr>
                <w:sz w:val="26"/>
                <w:szCs w:val="26"/>
              </w:rPr>
              <w:t>+«дюльфер»</w:t>
            </w:r>
          </w:p>
        </w:tc>
        <w:tc>
          <w:tcPr>
            <w:tcW w:w="2409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024FE">
              <w:rPr>
                <w:sz w:val="26"/>
                <w:szCs w:val="26"/>
              </w:rPr>
              <w:t>роходження</w:t>
            </w:r>
          </w:p>
          <w:p w:rsidR="00967221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(тільки підйом)</w:t>
            </w:r>
          </w:p>
        </w:tc>
        <w:tc>
          <w:tcPr>
            <w:tcW w:w="2835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024FE">
              <w:rPr>
                <w:sz w:val="26"/>
                <w:szCs w:val="26"/>
              </w:rPr>
              <w:t>роходження</w:t>
            </w:r>
          </w:p>
          <w:p w:rsidR="00967221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(підйом+«дюльфер»)</w:t>
            </w:r>
          </w:p>
        </w:tc>
        <w:tc>
          <w:tcPr>
            <w:tcW w:w="2127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наведення «дюльфер»</w:t>
            </w:r>
          </w:p>
        </w:tc>
      </w:tr>
      <w:tr w:rsidR="00E04526" w:rsidTr="00967221">
        <w:tc>
          <w:tcPr>
            <w:tcW w:w="675" w:type="dxa"/>
          </w:tcPr>
          <w:p w:rsidR="00E04526" w:rsidRDefault="00E04526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Підйом по схилу</w:t>
            </w:r>
          </w:p>
        </w:tc>
        <w:tc>
          <w:tcPr>
            <w:tcW w:w="2409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E04526" w:rsidRDefault="00967221" w:rsidP="00E0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  <w:tc>
          <w:tcPr>
            <w:tcW w:w="2127" w:type="dxa"/>
          </w:tcPr>
          <w:p w:rsidR="00E04526" w:rsidRDefault="00967221" w:rsidP="00C02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Паралельні мотузки</w:t>
            </w:r>
          </w:p>
        </w:tc>
        <w:tc>
          <w:tcPr>
            <w:tcW w:w="2409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наведення </w:t>
            </w:r>
          </w:p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(1-ої верх.мот.)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967221" w:rsidRPr="00C024FE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Орієнтування</w:t>
            </w:r>
          </w:p>
        </w:tc>
        <w:tc>
          <w:tcPr>
            <w:tcW w:w="2409" w:type="dxa"/>
          </w:tcPr>
          <w:p w:rsidR="00967221" w:rsidRDefault="00BA4C1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лінія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лінія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лінія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967221" w:rsidRPr="007C071D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Вузли</w:t>
            </w:r>
          </w:p>
        </w:tc>
        <w:tc>
          <w:tcPr>
            <w:tcW w:w="2409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«серединий»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«серединий», «вісімка»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«серединий», «вісімка»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Колода</w:t>
            </w:r>
          </w:p>
        </w:tc>
        <w:tc>
          <w:tcPr>
            <w:tcW w:w="2409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наведення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наведення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Спуск по схилу</w:t>
            </w:r>
          </w:p>
        </w:tc>
        <w:tc>
          <w:tcPr>
            <w:tcW w:w="2409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проходження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наведення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наведення</w:t>
            </w:r>
          </w:p>
        </w:tc>
      </w:tr>
      <w:tr w:rsidR="00967221" w:rsidTr="00967221">
        <w:tc>
          <w:tcPr>
            <w:tcW w:w="67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Орієнтування,заданий напрямок</w:t>
            </w:r>
          </w:p>
        </w:tc>
        <w:tc>
          <w:tcPr>
            <w:tcW w:w="2409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КП</w:t>
            </w:r>
          </w:p>
        </w:tc>
        <w:tc>
          <w:tcPr>
            <w:tcW w:w="2835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КП</w:t>
            </w:r>
          </w:p>
        </w:tc>
        <w:tc>
          <w:tcPr>
            <w:tcW w:w="2127" w:type="dxa"/>
          </w:tcPr>
          <w:p w:rsidR="00967221" w:rsidRDefault="00967221" w:rsidP="00967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КП</w:t>
            </w:r>
          </w:p>
        </w:tc>
      </w:tr>
    </w:tbl>
    <w:p w:rsidR="00D92AC4" w:rsidRDefault="00D92AC4" w:rsidP="00D92AC4">
      <w:pPr>
        <w:pStyle w:val="a3"/>
        <w:ind w:left="927"/>
        <w:jc w:val="both"/>
        <w:rPr>
          <w:b/>
          <w:i/>
          <w:sz w:val="26"/>
          <w:szCs w:val="26"/>
          <w:u w:val="single"/>
        </w:rPr>
      </w:pPr>
    </w:p>
    <w:p w:rsidR="00967221" w:rsidRDefault="00D92AC4" w:rsidP="00D92AC4">
      <w:pPr>
        <w:pStyle w:val="a3"/>
        <w:ind w:left="927"/>
        <w:jc w:val="both"/>
        <w:rPr>
          <w:b/>
          <w:i/>
          <w:sz w:val="26"/>
          <w:szCs w:val="26"/>
          <w:u w:val="single"/>
        </w:rPr>
      </w:pPr>
      <w:r w:rsidRPr="003D0850">
        <w:rPr>
          <w:b/>
          <w:i/>
          <w:sz w:val="26"/>
          <w:szCs w:val="26"/>
          <w:u w:val="single"/>
        </w:rPr>
        <w:t xml:space="preserve">Роз’яснення: Дистанція на швидкість, штрафи тільки за не </w:t>
      </w:r>
      <w:r w:rsidR="00277E92">
        <w:rPr>
          <w:b/>
          <w:i/>
          <w:sz w:val="26"/>
          <w:szCs w:val="26"/>
          <w:u w:val="single"/>
        </w:rPr>
        <w:t xml:space="preserve">взятий КП (6б), за не </w:t>
      </w:r>
      <w:r w:rsidRPr="003D0850">
        <w:rPr>
          <w:b/>
          <w:i/>
          <w:sz w:val="26"/>
          <w:szCs w:val="26"/>
          <w:u w:val="single"/>
        </w:rPr>
        <w:t xml:space="preserve">проходження етапу та зняття за не виправлення на які вкаже суддя. Учасник обирає любу вільну гілку або чекає на звільнення гілки. </w:t>
      </w:r>
    </w:p>
    <w:p w:rsidR="00D92AC4" w:rsidRPr="003D0850" w:rsidRDefault="00D92AC4" w:rsidP="00D92AC4">
      <w:pPr>
        <w:pStyle w:val="a3"/>
        <w:ind w:left="927"/>
        <w:jc w:val="both"/>
        <w:rPr>
          <w:b/>
          <w:i/>
          <w:sz w:val="26"/>
          <w:szCs w:val="26"/>
          <w:u w:val="single"/>
        </w:rPr>
      </w:pPr>
      <w:r w:rsidRPr="003D0850">
        <w:rPr>
          <w:b/>
          <w:i/>
          <w:sz w:val="26"/>
          <w:szCs w:val="26"/>
          <w:u w:val="single"/>
        </w:rPr>
        <w:t>«Відсидок» не має.</w:t>
      </w:r>
    </w:p>
    <w:p w:rsidR="00E04526" w:rsidRDefault="00E04526" w:rsidP="007C071D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E073E7" w:rsidRDefault="00B0759B" w:rsidP="005975B8">
      <w:pPr>
        <w:pStyle w:val="Style2"/>
        <w:widowControl/>
        <w:numPr>
          <w:ilvl w:val="0"/>
          <w:numId w:val="2"/>
        </w:numPr>
        <w:tabs>
          <w:tab w:val="left" w:pos="1246"/>
        </w:tabs>
        <w:spacing w:before="29" w:line="240" w:lineRule="auto"/>
        <w:jc w:val="left"/>
        <w:rPr>
          <w:rStyle w:val="FontStyle13"/>
          <w:b/>
          <w:sz w:val="26"/>
          <w:szCs w:val="26"/>
          <w:lang w:val="uk-UA" w:eastAsia="uk-UA"/>
        </w:rPr>
      </w:pPr>
      <w:r>
        <w:rPr>
          <w:rStyle w:val="FontStyle13"/>
          <w:b/>
          <w:sz w:val="26"/>
          <w:szCs w:val="26"/>
          <w:lang w:val="uk-UA" w:eastAsia="uk-UA"/>
        </w:rPr>
        <w:t>Підйом по скелях+</w:t>
      </w:r>
      <w:r>
        <w:rPr>
          <w:b/>
          <w:bCs/>
          <w:color w:val="111111"/>
          <w:sz w:val="26"/>
          <w:szCs w:val="26"/>
          <w:lang w:eastAsia="uk-UA"/>
        </w:rPr>
        <w:t>«</w:t>
      </w:r>
      <w:r w:rsidR="00E073E7" w:rsidRPr="00E073E7">
        <w:rPr>
          <w:rStyle w:val="FontStyle13"/>
          <w:b/>
          <w:sz w:val="26"/>
          <w:szCs w:val="26"/>
          <w:lang w:val="uk-UA" w:eastAsia="uk-UA"/>
        </w:rPr>
        <w:t>дюльфер»</w:t>
      </w:r>
    </w:p>
    <w:p w:rsidR="00E073E7" w:rsidRPr="00645CBD" w:rsidRDefault="005D607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ЗЧ – 2/3/4</w:t>
      </w:r>
      <w:r w:rsidR="00E073E7" w:rsidRPr="00645CBD">
        <w:rPr>
          <w:color w:val="111111"/>
          <w:sz w:val="26"/>
          <w:szCs w:val="26"/>
        </w:rPr>
        <w:t>хв.</w:t>
      </w:r>
    </w:p>
    <w:p w:rsidR="00E073E7" w:rsidRPr="00645CBD" w:rsidRDefault="00E073E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 w:rsidRPr="00645CBD">
        <w:rPr>
          <w:color w:val="111111"/>
          <w:sz w:val="26"/>
          <w:szCs w:val="26"/>
        </w:rPr>
        <w:t>Обладнання: штучні скелі, суддівська страховка, ПС нагорі.</w:t>
      </w:r>
    </w:p>
    <w:p w:rsidR="00E073E7" w:rsidRPr="00645CBD" w:rsidRDefault="00E073E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 w:rsidRPr="00645CBD">
        <w:rPr>
          <w:color w:val="111111"/>
          <w:sz w:val="26"/>
          <w:szCs w:val="26"/>
        </w:rPr>
        <w:t>Проходження:</w:t>
      </w:r>
    </w:p>
    <w:p w:rsidR="00E073E7" w:rsidRPr="00645CBD" w:rsidRDefault="00E073E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 w:rsidRPr="00645CBD">
        <w:rPr>
          <w:color w:val="111111"/>
          <w:sz w:val="26"/>
          <w:szCs w:val="26"/>
        </w:rPr>
        <w:t>Молодший вік – долає ДП по штучних скелях до відмітки, торкається її та спускається на суддівській страховці (парашутом);</w:t>
      </w:r>
    </w:p>
    <w:p w:rsidR="007C071D" w:rsidRPr="00645CBD" w:rsidRDefault="00E073E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 w:rsidRPr="00645CBD">
        <w:rPr>
          <w:color w:val="111111"/>
          <w:sz w:val="26"/>
          <w:szCs w:val="26"/>
        </w:rPr>
        <w:t>Середній вік – долає ДП по штучних скелях, стає на самостраховку в ПС (петля) нагорі та спускається по суддівській перильній мотузці «дюльфером»;</w:t>
      </w:r>
    </w:p>
    <w:p w:rsidR="00E073E7" w:rsidRPr="00645CBD" w:rsidRDefault="00E073E7" w:rsidP="00645CBD">
      <w:pPr>
        <w:pStyle w:val="a3"/>
        <w:shd w:val="clear" w:color="auto" w:fill="FFFFFF"/>
        <w:rPr>
          <w:color w:val="111111"/>
          <w:sz w:val="26"/>
          <w:szCs w:val="26"/>
        </w:rPr>
      </w:pPr>
      <w:r w:rsidRPr="00645CBD">
        <w:rPr>
          <w:color w:val="111111"/>
          <w:sz w:val="26"/>
          <w:szCs w:val="26"/>
        </w:rPr>
        <w:t xml:space="preserve">Старший вік та ПСТ - </w:t>
      </w:r>
      <w:r w:rsidR="00B6649D" w:rsidRPr="00645CBD">
        <w:rPr>
          <w:color w:val="111111"/>
          <w:sz w:val="26"/>
          <w:szCs w:val="26"/>
        </w:rPr>
        <w:t>долає ДП по штучних скелях, стає на самостраховку в ПС (петля) нагорі, спускається по наведеній перильній мотузці «дюльфером» або «самовипуском» та здьоргує свою мотузку.</w:t>
      </w:r>
    </w:p>
    <w:p w:rsidR="00B6649D" w:rsidRPr="00E073E7" w:rsidRDefault="00B6649D" w:rsidP="00E073E7">
      <w:pPr>
        <w:pStyle w:val="Style2"/>
        <w:widowControl/>
        <w:tabs>
          <w:tab w:val="left" w:pos="1246"/>
        </w:tabs>
        <w:spacing w:before="29" w:line="240" w:lineRule="auto"/>
        <w:ind w:left="720" w:firstLine="0"/>
        <w:rPr>
          <w:rStyle w:val="FontStyle13"/>
          <w:sz w:val="26"/>
          <w:szCs w:val="26"/>
          <w:lang w:val="uk-UA" w:eastAsia="uk-UA"/>
        </w:rPr>
      </w:pPr>
    </w:p>
    <w:p w:rsidR="007C071D" w:rsidRDefault="007C071D" w:rsidP="007C071D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>«Підйом по схилу»</w:t>
      </w:r>
    </w:p>
    <w:p w:rsidR="007C071D" w:rsidRPr="00DE4B98" w:rsidRDefault="00B6649D" w:rsidP="007C071D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ЗЧ – -</w:t>
      </w:r>
      <w:r w:rsidR="00F6774C">
        <w:rPr>
          <w:bCs/>
          <w:color w:val="111111"/>
          <w:sz w:val="26"/>
          <w:szCs w:val="26"/>
          <w:lang w:eastAsia="uk-UA"/>
        </w:rPr>
        <w:t>/3/2</w:t>
      </w:r>
      <w:r w:rsidR="007C071D" w:rsidRPr="00DE4B98">
        <w:rPr>
          <w:bCs/>
          <w:color w:val="111111"/>
          <w:sz w:val="26"/>
          <w:szCs w:val="26"/>
          <w:lang w:eastAsia="uk-UA"/>
        </w:rPr>
        <w:t>хв.</w:t>
      </w:r>
    </w:p>
    <w:p w:rsidR="007C071D" w:rsidRPr="00DE4B98" w:rsidRDefault="007C071D" w:rsidP="007C071D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ab/>
      </w:r>
      <w:r w:rsidRPr="00DE4B98">
        <w:rPr>
          <w:bCs/>
          <w:color w:val="111111"/>
          <w:sz w:val="26"/>
          <w:szCs w:val="26"/>
          <w:lang w:eastAsia="uk-UA"/>
        </w:rPr>
        <w:t xml:space="preserve">Довжина </w:t>
      </w:r>
      <w:r>
        <w:rPr>
          <w:bCs/>
          <w:color w:val="111111"/>
          <w:sz w:val="26"/>
          <w:szCs w:val="26"/>
          <w:lang w:eastAsia="uk-UA"/>
        </w:rPr>
        <w:t xml:space="preserve">етапу </w:t>
      </w:r>
      <w:r w:rsidRPr="00DE4B98">
        <w:rPr>
          <w:bCs/>
          <w:color w:val="111111"/>
          <w:sz w:val="26"/>
          <w:szCs w:val="26"/>
          <w:lang w:eastAsia="uk-UA"/>
        </w:rPr>
        <w:t>до 40м.</w:t>
      </w:r>
    </w:p>
    <w:p w:rsidR="007C071D" w:rsidRPr="00DE4B98" w:rsidRDefault="007C071D" w:rsidP="007C071D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ab/>
      </w:r>
      <w:r w:rsidRPr="00DE4B98">
        <w:rPr>
          <w:bCs/>
          <w:color w:val="111111"/>
          <w:sz w:val="26"/>
          <w:szCs w:val="26"/>
          <w:lang w:eastAsia="uk-UA"/>
        </w:rPr>
        <w:t>Обладнання: Суддівська перильна мотузка, КЛ на ВД та ЦД.</w:t>
      </w:r>
    </w:p>
    <w:p w:rsidR="007C071D" w:rsidRDefault="007C071D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F6774C" w:rsidRPr="00F6774C" w:rsidRDefault="00F6774C" w:rsidP="00F6774C">
      <w:pPr>
        <w:pStyle w:val="a3"/>
        <w:numPr>
          <w:ilvl w:val="0"/>
          <w:numId w:val="2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F6774C">
        <w:rPr>
          <w:b/>
          <w:color w:val="111111"/>
          <w:sz w:val="26"/>
          <w:szCs w:val="26"/>
          <w:lang w:eastAsia="uk-UA"/>
        </w:rPr>
        <w:t xml:space="preserve">«Переправа по вірьовці з перилами через яр» </w:t>
      </w:r>
    </w:p>
    <w:p w:rsidR="00F6774C" w:rsidRPr="003D0850" w:rsidRDefault="00F6774C" w:rsidP="00F6774C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3D0850">
        <w:rPr>
          <w:color w:val="111111"/>
          <w:sz w:val="26"/>
          <w:szCs w:val="26"/>
          <w:lang w:eastAsia="uk-UA"/>
        </w:rPr>
        <w:t xml:space="preserve">ЗЧ – </w:t>
      </w:r>
      <w:r w:rsidR="00B6649D">
        <w:rPr>
          <w:color w:val="111111"/>
          <w:sz w:val="26"/>
          <w:szCs w:val="26"/>
          <w:lang w:eastAsia="uk-UA"/>
        </w:rPr>
        <w:t>3/2</w:t>
      </w:r>
      <w:r>
        <w:rPr>
          <w:color w:val="111111"/>
          <w:sz w:val="26"/>
          <w:szCs w:val="26"/>
          <w:lang w:eastAsia="uk-UA"/>
        </w:rPr>
        <w:t>/</w:t>
      </w:r>
      <w:r w:rsidR="00B6649D">
        <w:rPr>
          <w:color w:val="111111"/>
          <w:sz w:val="26"/>
          <w:szCs w:val="26"/>
          <w:lang w:eastAsia="uk-UA"/>
        </w:rPr>
        <w:t>5</w:t>
      </w:r>
      <w:r w:rsidRPr="003D0850">
        <w:rPr>
          <w:color w:val="111111"/>
          <w:sz w:val="26"/>
          <w:szCs w:val="26"/>
          <w:lang w:eastAsia="uk-UA"/>
        </w:rPr>
        <w:t>хв.</w:t>
      </w:r>
    </w:p>
    <w:p w:rsidR="00F6774C" w:rsidRPr="00744096" w:rsidRDefault="00B6649D" w:rsidP="00F6774C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  <w:r>
        <w:rPr>
          <w:color w:val="111111"/>
          <w:sz w:val="26"/>
          <w:szCs w:val="26"/>
          <w:lang w:eastAsia="uk-UA"/>
        </w:rPr>
        <w:t>Довжина етапу - 16</w:t>
      </w:r>
      <w:r w:rsidR="00F6774C" w:rsidRPr="00744096">
        <w:rPr>
          <w:color w:val="111111"/>
          <w:sz w:val="26"/>
          <w:szCs w:val="26"/>
          <w:lang w:eastAsia="uk-UA"/>
        </w:rPr>
        <w:t>м.</w:t>
      </w:r>
    </w:p>
    <w:p w:rsidR="00F6774C" w:rsidRDefault="00F6774C" w:rsidP="00F6774C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Обладнання : </w:t>
      </w:r>
      <w:r>
        <w:rPr>
          <w:color w:val="111111"/>
          <w:sz w:val="26"/>
          <w:szCs w:val="26"/>
          <w:lang w:eastAsia="uk-UA"/>
        </w:rPr>
        <w:t xml:space="preserve">Нижні перила, </w:t>
      </w:r>
      <w:r w:rsidR="00B6649D">
        <w:rPr>
          <w:color w:val="111111"/>
          <w:sz w:val="26"/>
          <w:szCs w:val="26"/>
          <w:lang w:eastAsia="uk-UA"/>
        </w:rPr>
        <w:t xml:space="preserve">ПКП та </w:t>
      </w:r>
      <w:r w:rsidRPr="00483339">
        <w:rPr>
          <w:color w:val="111111"/>
          <w:sz w:val="26"/>
          <w:szCs w:val="26"/>
          <w:lang w:eastAsia="uk-UA"/>
        </w:rPr>
        <w:t>ТО (</w:t>
      </w:r>
      <w:r>
        <w:rPr>
          <w:color w:val="111111"/>
          <w:sz w:val="26"/>
          <w:szCs w:val="26"/>
          <w:lang w:eastAsia="uk-UA"/>
        </w:rPr>
        <w:t>дерево</w:t>
      </w:r>
      <w:r w:rsidRPr="00483339">
        <w:rPr>
          <w:color w:val="111111"/>
          <w:sz w:val="26"/>
          <w:szCs w:val="26"/>
          <w:lang w:eastAsia="uk-UA"/>
        </w:rPr>
        <w:t>)</w:t>
      </w:r>
      <w:r>
        <w:rPr>
          <w:color w:val="111111"/>
          <w:sz w:val="26"/>
          <w:szCs w:val="26"/>
          <w:lang w:eastAsia="uk-UA"/>
        </w:rPr>
        <w:t xml:space="preserve">, КЛ на ВД та ЦД. </w:t>
      </w:r>
      <w:r>
        <w:rPr>
          <w:color w:val="111111"/>
          <w:sz w:val="26"/>
          <w:szCs w:val="26"/>
          <w:lang w:val="ru-RU" w:eastAsia="uk-UA"/>
        </w:rPr>
        <w:t>Для молодшої  та середньої груп верхні та нижні суддівські перила.</w:t>
      </w:r>
      <w:r w:rsidRPr="00483339">
        <w:rPr>
          <w:color w:val="111111"/>
          <w:sz w:val="26"/>
          <w:szCs w:val="26"/>
          <w:lang w:eastAsia="uk-UA"/>
        </w:rPr>
        <w:t xml:space="preserve"> </w:t>
      </w:r>
    </w:p>
    <w:p w:rsidR="00F6774C" w:rsidRDefault="00B6649D" w:rsidP="00F6774C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Молодші та середні – з самостраховкою по суддівським перилам.</w:t>
      </w:r>
    </w:p>
    <w:p w:rsidR="00B6649D" w:rsidRPr="00483339" w:rsidRDefault="00B6649D" w:rsidP="00F6774C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 xml:space="preserve">Старші та ПСТ – наводять верхню одинарну мотузку. Кінець мотузки </w:t>
      </w:r>
      <w:r w:rsidR="00663E8F">
        <w:rPr>
          <w:bCs/>
          <w:color w:val="111111"/>
          <w:sz w:val="26"/>
          <w:szCs w:val="26"/>
          <w:lang w:eastAsia="uk-UA"/>
        </w:rPr>
        <w:t xml:space="preserve">з одним карабіном </w:t>
      </w:r>
      <w:r>
        <w:rPr>
          <w:bCs/>
          <w:color w:val="111111"/>
          <w:sz w:val="26"/>
          <w:szCs w:val="26"/>
          <w:lang w:eastAsia="uk-UA"/>
        </w:rPr>
        <w:t xml:space="preserve">переправляють </w:t>
      </w:r>
      <w:r w:rsidR="00C75983">
        <w:rPr>
          <w:bCs/>
          <w:color w:val="111111"/>
          <w:sz w:val="26"/>
          <w:szCs w:val="26"/>
          <w:lang w:eastAsia="uk-UA"/>
        </w:rPr>
        <w:t xml:space="preserve">на ЦД етапу </w:t>
      </w:r>
      <w:r>
        <w:rPr>
          <w:bCs/>
          <w:color w:val="111111"/>
          <w:sz w:val="26"/>
          <w:szCs w:val="26"/>
          <w:lang w:eastAsia="uk-UA"/>
        </w:rPr>
        <w:t>за допомогою «човника», суддя кріпить в петлю.</w:t>
      </w:r>
    </w:p>
    <w:p w:rsidR="00F6774C" w:rsidRDefault="00F6774C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D92AC4" w:rsidRDefault="00D92AC4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0927E8" w:rsidRDefault="000927E8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3B2589" w:rsidRDefault="003B2589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D92AC4" w:rsidRDefault="00663E8F" w:rsidP="00663E8F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>Орієнтування</w:t>
      </w:r>
      <w:r w:rsidR="005975B8">
        <w:rPr>
          <w:b/>
          <w:bCs/>
          <w:color w:val="111111"/>
          <w:sz w:val="26"/>
          <w:szCs w:val="26"/>
          <w:lang w:eastAsia="uk-UA"/>
        </w:rPr>
        <w:t>, по лінії</w:t>
      </w:r>
      <w:r>
        <w:rPr>
          <w:b/>
          <w:bCs/>
          <w:color w:val="111111"/>
          <w:sz w:val="26"/>
          <w:szCs w:val="26"/>
          <w:lang w:eastAsia="uk-UA"/>
        </w:rPr>
        <w:t>:</w:t>
      </w:r>
    </w:p>
    <w:p w:rsidR="00663E8F" w:rsidRPr="00C75983" w:rsidRDefault="005975B8" w:rsidP="00663E8F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молодші (1200м) –</w:t>
      </w:r>
      <w:r w:rsidR="00663E8F" w:rsidRPr="00C75983">
        <w:rPr>
          <w:bCs/>
          <w:color w:val="111111"/>
          <w:sz w:val="26"/>
          <w:szCs w:val="26"/>
          <w:lang w:eastAsia="uk-UA"/>
        </w:rPr>
        <w:t xml:space="preserve"> </w:t>
      </w:r>
      <w:r>
        <w:rPr>
          <w:bCs/>
          <w:color w:val="111111"/>
          <w:sz w:val="26"/>
          <w:szCs w:val="26"/>
          <w:lang w:eastAsia="uk-UA"/>
        </w:rPr>
        <w:t>відмітка компостером у карті (від №3 до №4 етапу</w:t>
      </w:r>
      <w:r w:rsidR="00663E8F" w:rsidRPr="00C75983">
        <w:rPr>
          <w:bCs/>
          <w:color w:val="111111"/>
          <w:sz w:val="26"/>
          <w:szCs w:val="26"/>
          <w:lang w:eastAsia="uk-UA"/>
        </w:rPr>
        <w:t>);</w:t>
      </w:r>
    </w:p>
    <w:p w:rsidR="00663E8F" w:rsidRPr="00C75983" w:rsidRDefault="00663E8F" w:rsidP="00663E8F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 w:rsidRPr="00C75983">
        <w:rPr>
          <w:bCs/>
          <w:color w:val="111111"/>
          <w:sz w:val="26"/>
          <w:szCs w:val="26"/>
          <w:lang w:eastAsia="uk-UA"/>
        </w:rPr>
        <w:t>середні (1500м), с</w:t>
      </w:r>
      <w:r w:rsidR="005975B8">
        <w:rPr>
          <w:bCs/>
          <w:color w:val="111111"/>
          <w:sz w:val="26"/>
          <w:szCs w:val="26"/>
          <w:lang w:eastAsia="uk-UA"/>
        </w:rPr>
        <w:t>тарші та ПСТ (2100м) – відмітка компостером у карті.</w:t>
      </w:r>
    </w:p>
    <w:p w:rsidR="00663E8F" w:rsidRPr="00663E8F" w:rsidRDefault="00663E8F" w:rsidP="00663E8F">
      <w:pPr>
        <w:pStyle w:val="a3"/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663E8F" w:rsidRDefault="00663E8F" w:rsidP="00663E8F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111111"/>
          <w:sz w:val="26"/>
          <w:szCs w:val="26"/>
          <w:lang w:val="ru-RU" w:eastAsia="uk-UA"/>
        </w:rPr>
      </w:pPr>
      <w:r>
        <w:rPr>
          <w:b/>
          <w:color w:val="111111"/>
          <w:sz w:val="26"/>
          <w:szCs w:val="26"/>
          <w:lang w:val="ru-RU" w:eastAsia="uk-UA"/>
        </w:rPr>
        <w:t>Вузли</w:t>
      </w:r>
      <w:r w:rsidRPr="00E073E7">
        <w:rPr>
          <w:b/>
          <w:color w:val="111111"/>
          <w:sz w:val="26"/>
          <w:szCs w:val="26"/>
          <w:lang w:val="ru-RU" w:eastAsia="uk-UA"/>
        </w:rPr>
        <w:t xml:space="preserve"> </w:t>
      </w:r>
    </w:p>
    <w:p w:rsidR="003B2589" w:rsidRPr="003B2589" w:rsidRDefault="003B2589" w:rsidP="003B2589">
      <w:pPr>
        <w:pStyle w:val="a3"/>
        <w:shd w:val="clear" w:color="auto" w:fill="FFFFFF"/>
        <w:jc w:val="both"/>
        <w:rPr>
          <w:color w:val="111111"/>
          <w:sz w:val="26"/>
          <w:szCs w:val="26"/>
          <w:lang w:val="ru-RU" w:eastAsia="uk-UA"/>
        </w:rPr>
      </w:pPr>
      <w:r w:rsidRPr="003B2589">
        <w:rPr>
          <w:color w:val="111111"/>
          <w:sz w:val="26"/>
          <w:szCs w:val="26"/>
          <w:lang w:val="ru-RU" w:eastAsia="uk-UA"/>
        </w:rPr>
        <w:t>ЗЧ – 1хв.</w:t>
      </w:r>
    </w:p>
    <w:p w:rsidR="00663E8F" w:rsidRDefault="00663E8F" w:rsidP="00663E8F">
      <w:pPr>
        <w:pStyle w:val="a3"/>
        <w:shd w:val="clear" w:color="auto" w:fill="FFFFFF"/>
        <w:jc w:val="both"/>
        <w:rPr>
          <w:color w:val="111111"/>
          <w:sz w:val="26"/>
          <w:szCs w:val="26"/>
          <w:lang w:val="ru-RU" w:eastAsia="uk-UA"/>
        </w:rPr>
      </w:pPr>
      <w:r w:rsidRPr="000C6289">
        <w:rPr>
          <w:color w:val="111111"/>
          <w:sz w:val="26"/>
          <w:szCs w:val="26"/>
          <w:lang w:val="ru-RU" w:eastAsia="uk-UA"/>
        </w:rPr>
        <w:t>Обладнання:</w:t>
      </w:r>
      <w:r>
        <w:rPr>
          <w:color w:val="111111"/>
          <w:sz w:val="26"/>
          <w:szCs w:val="26"/>
          <w:lang w:val="ru-RU" w:eastAsia="uk-UA"/>
        </w:rPr>
        <w:t xml:space="preserve"> мотузка діаметром 10мм.</w:t>
      </w:r>
    </w:p>
    <w:p w:rsidR="001B2227" w:rsidRPr="000C6289" w:rsidRDefault="001B2227" w:rsidP="00663E8F">
      <w:pPr>
        <w:pStyle w:val="a3"/>
        <w:shd w:val="clear" w:color="auto" w:fill="FFFFFF"/>
        <w:jc w:val="both"/>
        <w:rPr>
          <w:color w:val="111111"/>
          <w:sz w:val="26"/>
          <w:szCs w:val="26"/>
          <w:lang w:val="ru-RU" w:eastAsia="uk-UA"/>
        </w:rPr>
      </w:pPr>
      <w:r>
        <w:rPr>
          <w:color w:val="111111"/>
          <w:sz w:val="26"/>
          <w:szCs w:val="26"/>
          <w:lang w:val="ru-RU" w:eastAsia="uk-UA"/>
        </w:rPr>
        <w:t>Молодша група в</w:t>
      </w:r>
      <w:r>
        <w:rPr>
          <w:color w:val="111111"/>
          <w:sz w:val="26"/>
          <w:szCs w:val="26"/>
          <w:lang w:val="en-US" w:eastAsia="uk-UA"/>
        </w:rPr>
        <w:t>`</w:t>
      </w:r>
      <w:r>
        <w:rPr>
          <w:color w:val="111111"/>
          <w:sz w:val="26"/>
          <w:szCs w:val="26"/>
          <w:lang w:val="ru-RU" w:eastAsia="uk-UA"/>
        </w:rPr>
        <w:t>яже до проходження етапу «Колода».</w:t>
      </w:r>
    </w:p>
    <w:p w:rsidR="00663E8F" w:rsidRDefault="001B2227" w:rsidP="00663E8F">
      <w:pPr>
        <w:shd w:val="clear" w:color="auto" w:fill="FFFFFF"/>
        <w:ind w:left="708"/>
        <w:rPr>
          <w:color w:val="111111"/>
          <w:sz w:val="26"/>
          <w:szCs w:val="26"/>
          <w:lang w:val="ru-RU" w:eastAsia="uk-UA"/>
        </w:rPr>
      </w:pPr>
      <w:r>
        <w:rPr>
          <w:color w:val="111111"/>
          <w:sz w:val="26"/>
          <w:szCs w:val="26"/>
          <w:lang w:val="ru-RU" w:eastAsia="uk-UA"/>
        </w:rPr>
        <w:t>Інші,</w:t>
      </w:r>
      <w:r w:rsidR="00C75983">
        <w:rPr>
          <w:color w:val="111111"/>
          <w:sz w:val="26"/>
          <w:szCs w:val="26"/>
          <w:lang w:val="ru-RU" w:eastAsia="uk-UA"/>
        </w:rPr>
        <w:t xml:space="preserve"> сам</w:t>
      </w:r>
      <w:r>
        <w:rPr>
          <w:color w:val="111111"/>
          <w:sz w:val="26"/>
          <w:szCs w:val="26"/>
          <w:lang w:val="ru-RU" w:eastAsia="uk-UA"/>
        </w:rPr>
        <w:t>і обирають</w:t>
      </w:r>
      <w:r w:rsidR="00C75983">
        <w:rPr>
          <w:color w:val="111111"/>
          <w:sz w:val="26"/>
          <w:szCs w:val="26"/>
          <w:lang w:val="ru-RU" w:eastAsia="uk-UA"/>
        </w:rPr>
        <w:t>, коли в</w:t>
      </w:r>
      <w:r w:rsidR="00FB2BCE">
        <w:rPr>
          <w:color w:val="111111"/>
          <w:sz w:val="26"/>
          <w:szCs w:val="26"/>
          <w:lang w:val="en-US" w:eastAsia="uk-UA"/>
        </w:rPr>
        <w:t>`</w:t>
      </w:r>
      <w:r w:rsidR="00C75983">
        <w:rPr>
          <w:color w:val="111111"/>
          <w:sz w:val="26"/>
          <w:szCs w:val="26"/>
          <w:lang w:val="ru-RU" w:eastAsia="uk-UA"/>
        </w:rPr>
        <w:t xml:space="preserve">язати </w:t>
      </w:r>
      <w:r>
        <w:rPr>
          <w:color w:val="111111"/>
          <w:sz w:val="26"/>
          <w:szCs w:val="26"/>
          <w:lang w:val="ru-RU" w:eastAsia="uk-UA"/>
        </w:rPr>
        <w:t xml:space="preserve">вузли, </w:t>
      </w:r>
      <w:r w:rsidR="00C75983">
        <w:rPr>
          <w:color w:val="111111"/>
          <w:sz w:val="26"/>
          <w:szCs w:val="26"/>
          <w:lang w:val="ru-RU" w:eastAsia="uk-UA"/>
        </w:rPr>
        <w:t>до чи після етапу «Колода».</w:t>
      </w:r>
    </w:p>
    <w:p w:rsidR="00D92AC4" w:rsidRPr="00663E8F" w:rsidRDefault="00D92AC4" w:rsidP="00663E8F">
      <w:pPr>
        <w:pStyle w:val="a3"/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C75983" w:rsidRPr="00DE4B98" w:rsidRDefault="00C75983" w:rsidP="00C75983">
      <w:pPr>
        <w:pStyle w:val="a3"/>
        <w:numPr>
          <w:ilvl w:val="0"/>
          <w:numId w:val="2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DE4B98">
        <w:rPr>
          <w:b/>
          <w:color w:val="111111"/>
          <w:sz w:val="26"/>
          <w:szCs w:val="26"/>
          <w:lang w:val="ru-RU" w:eastAsia="uk-UA"/>
        </w:rPr>
        <w:t>«</w:t>
      </w:r>
      <w:r w:rsidRPr="00DE4B98">
        <w:rPr>
          <w:b/>
          <w:color w:val="111111"/>
          <w:sz w:val="26"/>
          <w:szCs w:val="26"/>
          <w:lang w:eastAsia="uk-UA"/>
        </w:rPr>
        <w:t xml:space="preserve">Переправа по колоді через яр» </w:t>
      </w:r>
    </w:p>
    <w:p w:rsidR="00C75983" w:rsidRPr="00DE4B98" w:rsidRDefault="00C75983" w:rsidP="00C75983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DE4B98">
        <w:rPr>
          <w:color w:val="111111"/>
          <w:sz w:val="26"/>
          <w:szCs w:val="26"/>
          <w:lang w:eastAsia="uk-UA"/>
        </w:rPr>
        <w:t xml:space="preserve">ЗЧ – </w:t>
      </w:r>
      <w:r>
        <w:rPr>
          <w:color w:val="111111"/>
          <w:sz w:val="26"/>
          <w:szCs w:val="26"/>
          <w:lang w:eastAsia="uk-UA"/>
        </w:rPr>
        <w:t>1/</w:t>
      </w:r>
      <w:r w:rsidR="005D6077">
        <w:rPr>
          <w:color w:val="111111"/>
          <w:sz w:val="26"/>
          <w:szCs w:val="26"/>
          <w:lang w:eastAsia="uk-UA"/>
        </w:rPr>
        <w:t>5/4</w:t>
      </w:r>
      <w:r w:rsidRPr="00DE4B98">
        <w:rPr>
          <w:color w:val="111111"/>
          <w:sz w:val="26"/>
          <w:szCs w:val="26"/>
          <w:lang w:eastAsia="uk-UA"/>
        </w:rPr>
        <w:t>хв.</w:t>
      </w:r>
    </w:p>
    <w:p w:rsidR="00C75983" w:rsidRDefault="00C75983" w:rsidP="00C75983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3951AA">
        <w:rPr>
          <w:color w:val="111111"/>
          <w:sz w:val="26"/>
          <w:szCs w:val="26"/>
          <w:lang w:eastAsia="uk-UA"/>
        </w:rPr>
        <w:t xml:space="preserve">Довжина етапу: між опорами </w:t>
      </w:r>
      <w:r>
        <w:rPr>
          <w:color w:val="111111"/>
          <w:sz w:val="26"/>
          <w:szCs w:val="26"/>
          <w:lang w:eastAsia="uk-UA"/>
        </w:rPr>
        <w:t xml:space="preserve"> 13м; колода до 6</w:t>
      </w:r>
      <w:r w:rsidRPr="003951AA">
        <w:rPr>
          <w:color w:val="111111"/>
          <w:sz w:val="26"/>
          <w:szCs w:val="26"/>
          <w:lang w:eastAsia="uk-UA"/>
        </w:rPr>
        <w:t>м. </w:t>
      </w:r>
      <w:r w:rsidRPr="003951AA">
        <w:rPr>
          <w:color w:val="111111"/>
          <w:sz w:val="26"/>
          <w:szCs w:val="26"/>
          <w:lang w:eastAsia="uk-UA"/>
        </w:rPr>
        <w:br/>
        <w:t>Обладнання:</w:t>
      </w:r>
      <w:r>
        <w:rPr>
          <w:color w:val="111111"/>
          <w:sz w:val="26"/>
          <w:szCs w:val="26"/>
          <w:lang w:eastAsia="uk-UA"/>
        </w:rPr>
        <w:t>ПКП та</w:t>
      </w:r>
      <w:r w:rsidRPr="003951AA">
        <w:rPr>
          <w:color w:val="111111"/>
          <w:sz w:val="26"/>
          <w:szCs w:val="26"/>
          <w:lang w:eastAsia="uk-UA"/>
        </w:rPr>
        <w:t xml:space="preserve"> </w:t>
      </w:r>
      <w:r>
        <w:rPr>
          <w:color w:val="111111"/>
          <w:sz w:val="26"/>
          <w:szCs w:val="26"/>
          <w:lang w:eastAsia="uk-UA"/>
        </w:rPr>
        <w:t xml:space="preserve">ТО (дерево), КЛ на ВД та ЦД. </w:t>
      </w:r>
    </w:p>
    <w:p w:rsidR="00C75983" w:rsidRPr="007C5F1C" w:rsidRDefault="00C75983" w:rsidP="00C75983">
      <w:pPr>
        <w:pStyle w:val="a3"/>
        <w:shd w:val="clear" w:color="auto" w:fill="FFFFFF"/>
        <w:rPr>
          <w:color w:val="111111"/>
          <w:sz w:val="26"/>
          <w:szCs w:val="26"/>
          <w:lang w:val="ru-RU" w:eastAsia="uk-UA"/>
        </w:rPr>
      </w:pPr>
      <w:r>
        <w:rPr>
          <w:color w:val="111111"/>
          <w:sz w:val="26"/>
          <w:szCs w:val="26"/>
          <w:lang w:val="ru-RU" w:eastAsia="uk-UA"/>
        </w:rPr>
        <w:t>Для молодшої групи суддівські перила.</w:t>
      </w:r>
    </w:p>
    <w:p w:rsidR="00C75983" w:rsidRDefault="00C75983" w:rsidP="00C75983">
      <w:pPr>
        <w:shd w:val="clear" w:color="auto" w:fill="FFFFFF"/>
        <w:ind w:left="705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 xml:space="preserve">Інші, наводять одинарні перила. Кінець мотузки з одним карабіном переправляють на ЦД етапу за допомогою «човника», суддя кріпить в петлю. </w:t>
      </w:r>
    </w:p>
    <w:p w:rsidR="00065030" w:rsidRDefault="00FB2BCE" w:rsidP="00C75983">
      <w:pPr>
        <w:shd w:val="clear" w:color="auto" w:fill="FFFFFF"/>
        <w:ind w:left="705"/>
        <w:rPr>
          <w:bCs/>
          <w:color w:val="111111"/>
          <w:sz w:val="26"/>
          <w:szCs w:val="26"/>
          <w:lang w:val="en-US" w:eastAsia="uk-UA"/>
        </w:rPr>
      </w:pPr>
      <w:r>
        <w:rPr>
          <w:bCs/>
          <w:color w:val="111111"/>
          <w:sz w:val="26"/>
          <w:szCs w:val="26"/>
          <w:lang w:eastAsia="uk-UA"/>
        </w:rPr>
        <w:t xml:space="preserve">Відмітку «чіпом» </w:t>
      </w:r>
      <w:r w:rsidR="009527D2">
        <w:rPr>
          <w:bCs/>
          <w:color w:val="111111"/>
          <w:sz w:val="26"/>
          <w:szCs w:val="26"/>
          <w:lang w:eastAsia="uk-UA"/>
        </w:rPr>
        <w:t>можна</w:t>
      </w:r>
      <w:r>
        <w:rPr>
          <w:bCs/>
          <w:color w:val="111111"/>
          <w:sz w:val="26"/>
          <w:szCs w:val="26"/>
          <w:lang w:eastAsia="uk-UA"/>
        </w:rPr>
        <w:t xml:space="preserve"> здійснити тільки після подолання етапу</w:t>
      </w:r>
      <w:r w:rsidR="00E86EAA">
        <w:rPr>
          <w:bCs/>
          <w:color w:val="111111"/>
          <w:sz w:val="26"/>
          <w:szCs w:val="26"/>
          <w:lang w:eastAsia="uk-UA"/>
        </w:rPr>
        <w:t xml:space="preserve"> (молодші)</w:t>
      </w:r>
      <w:r>
        <w:rPr>
          <w:bCs/>
          <w:color w:val="111111"/>
          <w:sz w:val="26"/>
          <w:szCs w:val="26"/>
          <w:lang w:eastAsia="uk-UA"/>
        </w:rPr>
        <w:t xml:space="preserve"> та </w:t>
      </w:r>
      <w:r w:rsidR="009527D2">
        <w:rPr>
          <w:bCs/>
          <w:color w:val="111111"/>
          <w:sz w:val="26"/>
          <w:szCs w:val="26"/>
          <w:lang w:eastAsia="uk-UA"/>
        </w:rPr>
        <w:t>якщо правильно зав</w:t>
      </w:r>
      <w:r w:rsidR="009527D2">
        <w:rPr>
          <w:bCs/>
          <w:color w:val="111111"/>
          <w:sz w:val="26"/>
          <w:szCs w:val="26"/>
          <w:lang w:val="en-US" w:eastAsia="uk-UA"/>
        </w:rPr>
        <w:t>`</w:t>
      </w:r>
      <w:r w:rsidR="009527D2">
        <w:rPr>
          <w:bCs/>
          <w:color w:val="111111"/>
          <w:sz w:val="26"/>
          <w:szCs w:val="26"/>
          <w:lang w:eastAsia="uk-UA"/>
        </w:rPr>
        <w:t>язан</w:t>
      </w:r>
      <w:r w:rsidR="00E86EAA">
        <w:rPr>
          <w:bCs/>
          <w:color w:val="111111"/>
          <w:sz w:val="26"/>
          <w:szCs w:val="26"/>
          <w:lang w:eastAsia="uk-UA"/>
        </w:rPr>
        <w:t>і вузли (інші групи)</w:t>
      </w:r>
      <w:r w:rsidR="009527D2">
        <w:rPr>
          <w:bCs/>
          <w:color w:val="111111"/>
          <w:sz w:val="26"/>
          <w:szCs w:val="26"/>
          <w:lang w:eastAsia="uk-UA"/>
        </w:rPr>
        <w:t>.</w:t>
      </w:r>
    </w:p>
    <w:p w:rsidR="00FB2BCE" w:rsidRPr="00FB2BCE" w:rsidRDefault="00FB2BCE" w:rsidP="00C75983">
      <w:pPr>
        <w:shd w:val="clear" w:color="auto" w:fill="FFFFFF"/>
        <w:ind w:left="705"/>
        <w:rPr>
          <w:bCs/>
          <w:color w:val="111111"/>
          <w:sz w:val="26"/>
          <w:szCs w:val="26"/>
          <w:lang w:val="en-US" w:eastAsia="uk-UA"/>
        </w:rPr>
      </w:pPr>
    </w:p>
    <w:p w:rsidR="00065030" w:rsidRDefault="00065030" w:rsidP="00065030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>«Спуск по схилу»</w:t>
      </w:r>
    </w:p>
    <w:p w:rsidR="00065030" w:rsidRDefault="00065030" w:rsidP="0006503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ЗЧ – 2/4/3</w:t>
      </w:r>
      <w:r w:rsidR="003B2589">
        <w:rPr>
          <w:bCs/>
          <w:color w:val="111111"/>
          <w:sz w:val="26"/>
          <w:szCs w:val="26"/>
          <w:lang w:eastAsia="uk-UA"/>
        </w:rPr>
        <w:t>хв.</w:t>
      </w:r>
    </w:p>
    <w:p w:rsidR="00065030" w:rsidRDefault="00065030" w:rsidP="0006503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Довжина етапу – 22м.</w:t>
      </w:r>
    </w:p>
    <w:p w:rsidR="00065030" w:rsidRDefault="00065030" w:rsidP="0006503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Обладнання: КЛ на ВД та ЦД.</w:t>
      </w:r>
    </w:p>
    <w:p w:rsidR="00065030" w:rsidRPr="007C5F1C" w:rsidRDefault="00065030" w:rsidP="00065030">
      <w:pPr>
        <w:pStyle w:val="a3"/>
        <w:shd w:val="clear" w:color="auto" w:fill="FFFFFF"/>
        <w:rPr>
          <w:color w:val="111111"/>
          <w:sz w:val="26"/>
          <w:szCs w:val="26"/>
          <w:lang w:val="ru-RU" w:eastAsia="uk-UA"/>
        </w:rPr>
      </w:pPr>
      <w:r>
        <w:rPr>
          <w:color w:val="111111"/>
          <w:sz w:val="26"/>
          <w:szCs w:val="26"/>
          <w:lang w:val="ru-RU" w:eastAsia="uk-UA"/>
        </w:rPr>
        <w:t>Для молодшої групи суддівські перила.</w:t>
      </w:r>
    </w:p>
    <w:p w:rsidR="00065030" w:rsidRPr="00065030" w:rsidRDefault="00065030" w:rsidP="0006503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Інші</w:t>
      </w:r>
      <w:r w:rsidR="00E86EAA">
        <w:rPr>
          <w:bCs/>
          <w:color w:val="111111"/>
          <w:sz w:val="26"/>
          <w:szCs w:val="26"/>
          <w:lang w:eastAsia="uk-UA"/>
        </w:rPr>
        <w:t>,</w:t>
      </w:r>
      <w:r>
        <w:rPr>
          <w:bCs/>
          <w:color w:val="111111"/>
          <w:sz w:val="26"/>
          <w:szCs w:val="26"/>
          <w:lang w:eastAsia="uk-UA"/>
        </w:rPr>
        <w:t xml:space="preserve"> наводять свої перила. Кріплення в ЗСК або навколо дерева.</w:t>
      </w:r>
    </w:p>
    <w:p w:rsidR="00D92AC4" w:rsidRDefault="00D92AC4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D92AC4" w:rsidRDefault="00D92AC4" w:rsidP="007C071D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F6774C" w:rsidRDefault="00F6774C" w:rsidP="00F6774C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 w:rsidRPr="00F6774C">
        <w:rPr>
          <w:b/>
          <w:bCs/>
          <w:color w:val="111111"/>
          <w:sz w:val="26"/>
          <w:szCs w:val="26"/>
          <w:lang w:eastAsia="uk-UA"/>
        </w:rPr>
        <w:t>Орієнтування, заданий напрямок</w:t>
      </w:r>
      <w:r w:rsidR="00065030">
        <w:rPr>
          <w:b/>
          <w:bCs/>
          <w:color w:val="111111"/>
          <w:sz w:val="26"/>
          <w:szCs w:val="26"/>
          <w:lang w:eastAsia="uk-UA"/>
        </w:rPr>
        <w:t>:</w:t>
      </w:r>
    </w:p>
    <w:p w:rsidR="00B841DC" w:rsidRDefault="00065030" w:rsidP="00065030">
      <w:pPr>
        <w:ind w:left="708"/>
      </w:pPr>
      <w:r>
        <w:t>молодші – 2 КП, 1200м;</w:t>
      </w:r>
    </w:p>
    <w:p w:rsidR="00065030" w:rsidRDefault="00065030" w:rsidP="00065030">
      <w:pPr>
        <w:ind w:left="708"/>
      </w:pPr>
      <w:r>
        <w:t>середні – 5 КП, 2200м;</w:t>
      </w:r>
    </w:p>
    <w:p w:rsidR="00065030" w:rsidRDefault="00065030" w:rsidP="00065030">
      <w:pPr>
        <w:ind w:left="708"/>
      </w:pPr>
      <w:r>
        <w:t>старші та ПСТ – 6 КП, 2500м.</w:t>
      </w:r>
    </w:p>
    <w:sectPr w:rsidR="00065030" w:rsidSect="003B2589">
      <w:pgSz w:w="11906" w:h="16838"/>
      <w:pgMar w:top="426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11"/>
    <w:multiLevelType w:val="hybridMultilevel"/>
    <w:tmpl w:val="4036C154"/>
    <w:lvl w:ilvl="0" w:tplc="4D7C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E80"/>
    <w:multiLevelType w:val="hybridMultilevel"/>
    <w:tmpl w:val="EA7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83B"/>
    <w:multiLevelType w:val="hybridMultilevel"/>
    <w:tmpl w:val="EA7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0F5E"/>
    <w:multiLevelType w:val="hybridMultilevel"/>
    <w:tmpl w:val="6A80458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1E326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71D"/>
    <w:rsid w:val="00053156"/>
    <w:rsid w:val="00065030"/>
    <w:rsid w:val="000927E8"/>
    <w:rsid w:val="001B2227"/>
    <w:rsid w:val="001C3320"/>
    <w:rsid w:val="00205C48"/>
    <w:rsid w:val="00277E92"/>
    <w:rsid w:val="00320D28"/>
    <w:rsid w:val="003B2589"/>
    <w:rsid w:val="00414D1A"/>
    <w:rsid w:val="00481023"/>
    <w:rsid w:val="00482517"/>
    <w:rsid w:val="004833CF"/>
    <w:rsid w:val="00502A19"/>
    <w:rsid w:val="005975B8"/>
    <w:rsid w:val="005B5CEA"/>
    <w:rsid w:val="005D4608"/>
    <w:rsid w:val="005D6077"/>
    <w:rsid w:val="00623AE8"/>
    <w:rsid w:val="00645CBD"/>
    <w:rsid w:val="00663E8F"/>
    <w:rsid w:val="00696224"/>
    <w:rsid w:val="006D4B8A"/>
    <w:rsid w:val="007946DD"/>
    <w:rsid w:val="007C071D"/>
    <w:rsid w:val="008224D3"/>
    <w:rsid w:val="009527D2"/>
    <w:rsid w:val="00967221"/>
    <w:rsid w:val="00B0759B"/>
    <w:rsid w:val="00B43CC9"/>
    <w:rsid w:val="00B503F4"/>
    <w:rsid w:val="00B6649D"/>
    <w:rsid w:val="00B841DC"/>
    <w:rsid w:val="00BA4C11"/>
    <w:rsid w:val="00C024FE"/>
    <w:rsid w:val="00C14C4A"/>
    <w:rsid w:val="00C51375"/>
    <w:rsid w:val="00C75983"/>
    <w:rsid w:val="00D7515F"/>
    <w:rsid w:val="00D92AC4"/>
    <w:rsid w:val="00D978BD"/>
    <w:rsid w:val="00DF2022"/>
    <w:rsid w:val="00E04526"/>
    <w:rsid w:val="00E073E7"/>
    <w:rsid w:val="00E0759A"/>
    <w:rsid w:val="00E36AAE"/>
    <w:rsid w:val="00E43E77"/>
    <w:rsid w:val="00E534EC"/>
    <w:rsid w:val="00E86EAA"/>
    <w:rsid w:val="00EB1332"/>
    <w:rsid w:val="00EC7149"/>
    <w:rsid w:val="00F6774C"/>
    <w:rsid w:val="00FA7A4E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D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36AAE"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C071D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lang w:val="ru-RU"/>
    </w:rPr>
  </w:style>
  <w:style w:type="character" w:customStyle="1" w:styleId="FontStyle13">
    <w:name w:val="Font Style13"/>
    <w:rsid w:val="007C071D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11">
    <w:name w:val="Обычный1"/>
    <w:rsid w:val="007C071D"/>
    <w:pPr>
      <w:spacing w:after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C071D"/>
    <w:pPr>
      <w:ind w:left="720"/>
      <w:contextualSpacing/>
    </w:pPr>
  </w:style>
  <w:style w:type="table" w:styleId="a4">
    <w:name w:val="Table Grid"/>
    <w:basedOn w:val="a1"/>
    <w:uiPriority w:val="59"/>
    <w:rsid w:val="007C07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6AAE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E36AA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6A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No Spacing"/>
    <w:basedOn w:val="a"/>
    <w:uiPriority w:val="1"/>
    <w:qFormat/>
    <w:rsid w:val="00E36AAE"/>
    <w:pPr>
      <w:ind w:left="2160"/>
    </w:pPr>
    <w:rPr>
      <w:rFonts w:ascii="Century Gothic" w:eastAsia="Century Gothic" w:hAnsi="Century Gothic"/>
      <w:color w:val="5A5A5A"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E36AAE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6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2F43-2DBF-4A09-AC61-3824CBC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21</cp:revision>
  <dcterms:created xsi:type="dcterms:W3CDTF">2020-09-07T07:13:00Z</dcterms:created>
  <dcterms:modified xsi:type="dcterms:W3CDTF">2020-10-07T09:22:00Z</dcterms:modified>
</cp:coreProperties>
</file>